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C632" w14:textId="4FC25116" w:rsidR="005537CE" w:rsidRDefault="005537CE" w:rsidP="005537CE">
      <w:pPr>
        <w:pStyle w:val="MajorHeading"/>
      </w:pPr>
      <w:r>
        <w:t>Data access policy</w:t>
      </w:r>
    </w:p>
    <w:p w14:paraId="59C4489A" w14:textId="50B102C6" w:rsidR="005537CE" w:rsidRPr="005537CE" w:rsidRDefault="005537CE" w:rsidP="005537CE">
      <w:pPr>
        <w:pStyle w:val="SubHeading1"/>
        <w:rPr>
          <w:sz w:val="28"/>
          <w:szCs w:val="28"/>
        </w:rPr>
      </w:pPr>
      <w:r w:rsidRPr="005537CE">
        <w:rPr>
          <w:sz w:val="28"/>
          <w:szCs w:val="28"/>
        </w:rPr>
        <w:t>Cancer Institute Tobacco Tracking Survey (CITTS) Data Access Policy</w:t>
      </w:r>
    </w:p>
    <w:p w14:paraId="229B4EEC" w14:textId="77777777" w:rsidR="005537CE" w:rsidRDefault="005537CE" w:rsidP="005537CE">
      <w:pPr>
        <w:pStyle w:val="Body"/>
      </w:pPr>
    </w:p>
    <w:p w14:paraId="3B2F76A5" w14:textId="77777777" w:rsidR="005537CE" w:rsidRDefault="005537CE" w:rsidP="005537CE">
      <w:pPr>
        <w:pStyle w:val="SubHeading1"/>
      </w:pPr>
      <w:r>
        <w:t>1.</w:t>
      </w:r>
      <w:r>
        <w:tab/>
        <w:t xml:space="preserve">Introduction  </w:t>
      </w:r>
    </w:p>
    <w:p w14:paraId="26E779A6" w14:textId="77777777" w:rsidR="005537CE" w:rsidRDefault="005537CE" w:rsidP="005537CE">
      <w:pPr>
        <w:pStyle w:val="Heading4"/>
      </w:pPr>
      <w:r>
        <w:rPr>
          <w:rFonts w:eastAsia="Arial" w:cs="Arial"/>
        </w:rPr>
        <w:t>1.1</w:t>
      </w:r>
      <w:r>
        <w:rPr>
          <w:rFonts w:eastAsia="Arial" w:cs="Arial"/>
        </w:rPr>
        <w:tab/>
        <w:t xml:space="preserve"> </w:t>
      </w:r>
      <w:r>
        <w:t xml:space="preserve">Overview  </w:t>
      </w:r>
    </w:p>
    <w:p w14:paraId="1932A9C0" w14:textId="77777777" w:rsidR="005537CE" w:rsidRDefault="005537CE" w:rsidP="005537CE">
      <w:pPr>
        <w:spacing w:after="158"/>
        <w:ind w:left="10"/>
      </w:pPr>
      <w:r>
        <w:t xml:space="preserve">The Cancer Institute NSW recognises the benefits from and encourages use of the Cancer Institute Tobacco Tracking Survey (CITTS) data for the public good. This Data Access Policy has been developed to support making available the CITTS data. </w:t>
      </w:r>
    </w:p>
    <w:p w14:paraId="47A6F96D" w14:textId="77777777" w:rsidR="005537CE" w:rsidRDefault="005537CE" w:rsidP="005537CE">
      <w:pPr>
        <w:pStyle w:val="Heading4"/>
      </w:pPr>
      <w:r>
        <w:t>1.2</w:t>
      </w:r>
      <w:r>
        <w:tab/>
        <w:t xml:space="preserve">Background </w:t>
      </w:r>
    </w:p>
    <w:p w14:paraId="6BBB99CB" w14:textId="77777777" w:rsidR="005537CE" w:rsidRDefault="005537CE" w:rsidP="005537CE">
      <w:pPr>
        <w:pStyle w:val="Heading5"/>
      </w:pPr>
      <w:r>
        <w:t>1.2.1</w:t>
      </w:r>
      <w:r>
        <w:tab/>
        <w:t xml:space="preserve">History of the CITTS </w:t>
      </w:r>
    </w:p>
    <w:p w14:paraId="170800BA" w14:textId="77777777" w:rsidR="005537CE" w:rsidRDefault="005537CE" w:rsidP="005537CE">
      <w:pPr>
        <w:spacing w:after="158"/>
        <w:ind w:left="10"/>
      </w:pPr>
      <w:r>
        <w:t xml:space="preserve">A major goal of the NSW Cancer Plan in the area of tobacco control is to reduce the incidence of cancer through reducing smoking prevalence in NSW.  Social marketing campaigns are one of many strategies undertaken to achieve this goal. Under the Plan, the Institute assumes primary responsibility for mass media campaigns in the area of tobacco control.   </w:t>
      </w:r>
    </w:p>
    <w:p w14:paraId="29109C57" w14:textId="77777777" w:rsidR="005537CE" w:rsidRDefault="005537CE" w:rsidP="005537CE">
      <w:pPr>
        <w:spacing w:after="46"/>
        <w:ind w:left="10"/>
      </w:pPr>
      <w:r>
        <w:t xml:space="preserve">The NSW Tobacco Strategy, guides and supports a coordinated approach to Tobacco </w:t>
      </w:r>
    </w:p>
    <w:p w14:paraId="7D4A74FE" w14:textId="77777777" w:rsidR="005537CE" w:rsidRDefault="005537CE" w:rsidP="005537CE">
      <w:pPr>
        <w:spacing w:after="156"/>
        <w:ind w:left="10"/>
      </w:pPr>
      <w:r>
        <w:t xml:space="preserve">Control in NSW with the aim of reducing smoking prevalence; and in particular details that the Institute is the responsible agency in NSW for undertaking anti-tobacco social marketing campaigns and providing services to help NSW smokers quit smoking.   </w:t>
      </w:r>
    </w:p>
    <w:p w14:paraId="2C7727BD" w14:textId="77777777" w:rsidR="005537CE" w:rsidRDefault="005537CE" w:rsidP="005537CE">
      <w:pPr>
        <w:spacing w:after="191"/>
        <w:ind w:left="10"/>
      </w:pPr>
      <w:r>
        <w:t xml:space="preserve">Since 2005, the Institute has implemented a large number of campaigns with the aim of promoting cessation among smokers in NSW. The CITTS has been undertaken since 2005 to evaluate the effectiveness of various anti-tobacco campaigns in terms of overall campaign awareness and impact; and to monitor smoking and quitting-related cognitions and behaviours among smokers (and recent quitters) in NSW. </w:t>
      </w:r>
    </w:p>
    <w:p w14:paraId="723C540D" w14:textId="77777777" w:rsidR="005537CE" w:rsidRDefault="005537CE" w:rsidP="005537CE">
      <w:pPr>
        <w:pStyle w:val="Heading5"/>
      </w:pPr>
      <w:r>
        <w:t>1.2.2</w:t>
      </w:r>
      <w:r>
        <w:tab/>
        <w:t xml:space="preserve">CITTS Methodology </w:t>
      </w:r>
    </w:p>
    <w:p w14:paraId="0F716120" w14:textId="77777777" w:rsidR="005537CE" w:rsidRDefault="005537CE" w:rsidP="005537CE">
      <w:pPr>
        <w:spacing w:after="158"/>
        <w:ind w:left="10"/>
      </w:pPr>
      <w:r>
        <w:t xml:space="preserve">The CITTS is a cross-sectional continuous tracking survey of adult smokers and recent quitters (quit in the last 12 months) that is conducted for up to 50 weeks a year. </w:t>
      </w:r>
      <w:r>
        <w:rPr>
          <w:color w:val="000000"/>
        </w:rPr>
        <w:t xml:space="preserve">Currently, 40 smokers or recent quitters recruited using a mobile sampling frame (listed) are interviewed each week throughout the year. </w:t>
      </w:r>
    </w:p>
    <w:p w14:paraId="0BA7B968" w14:textId="77777777" w:rsidR="005537CE" w:rsidRDefault="005537CE" w:rsidP="005537CE">
      <w:pPr>
        <w:spacing w:after="148" w:line="305" w:lineRule="auto"/>
        <w:ind w:left="-5"/>
      </w:pPr>
      <w:r>
        <w:rPr>
          <w:color w:val="000000"/>
        </w:rPr>
        <w:t>The data collection for CITTS is performed by a contracted market research agency on behalf of the Cancer Institute NSW.</w:t>
      </w:r>
      <w:r>
        <w:t xml:space="preserve"> </w:t>
      </w:r>
    </w:p>
    <w:p w14:paraId="3C8087C6" w14:textId="77777777" w:rsidR="005537CE" w:rsidRDefault="005537CE" w:rsidP="005537CE">
      <w:pPr>
        <w:pStyle w:val="Heading5"/>
      </w:pPr>
      <w:r>
        <w:t>1.2.3</w:t>
      </w:r>
      <w:r>
        <w:tab/>
        <w:t xml:space="preserve">CITTS Data Custodian </w:t>
      </w:r>
    </w:p>
    <w:p w14:paraId="29E58B3A" w14:textId="77777777" w:rsidR="005537CE" w:rsidRDefault="005537CE" w:rsidP="005537CE">
      <w:pPr>
        <w:spacing w:after="148" w:line="305" w:lineRule="auto"/>
        <w:ind w:left="-5"/>
      </w:pPr>
      <w:r>
        <w:rPr>
          <w:color w:val="000000"/>
        </w:rPr>
        <w:t>The data custodian for the CITTS is the Manager, Data Governance, Cancer Institute NSW.</w:t>
      </w:r>
      <w:r>
        <w:rPr>
          <w:rFonts w:eastAsia="Arial" w:cs="Arial"/>
          <w:color w:val="000000"/>
        </w:rPr>
        <w:t xml:space="preserve"> </w:t>
      </w:r>
    </w:p>
    <w:p w14:paraId="661AF0CE" w14:textId="77777777" w:rsidR="005537CE" w:rsidRDefault="005537CE" w:rsidP="005537CE">
      <w:pPr>
        <w:pStyle w:val="Heading5"/>
      </w:pPr>
      <w:r>
        <w:t>1.2.4</w:t>
      </w:r>
      <w:r>
        <w:tab/>
        <w:t xml:space="preserve">Ethics approval for the CITTS </w:t>
      </w:r>
    </w:p>
    <w:p w14:paraId="32950CA4" w14:textId="77777777" w:rsidR="005537CE" w:rsidRDefault="005537CE" w:rsidP="005537CE">
      <w:pPr>
        <w:spacing w:after="46"/>
        <w:ind w:left="10"/>
      </w:pPr>
      <w:r>
        <w:t xml:space="preserve">The CITTS was originally reviewed and approved by the NSW Population and Health Services </w:t>
      </w:r>
    </w:p>
    <w:p w14:paraId="1B12C872" w14:textId="77777777" w:rsidR="005537CE" w:rsidRDefault="005537CE" w:rsidP="005537CE">
      <w:pPr>
        <w:ind w:left="10"/>
      </w:pPr>
      <w:r>
        <w:t xml:space="preserve">Research Ethics Committee in 2010 [HREC/10/CIPHS/13].  Approval is in place until 30 June 2025. </w:t>
      </w:r>
      <w:r>
        <w:br/>
      </w:r>
    </w:p>
    <w:p w14:paraId="3AA0813A" w14:textId="77777777" w:rsidR="005537CE" w:rsidRDefault="005537CE" w:rsidP="005537CE">
      <w:pPr>
        <w:pStyle w:val="SubHeading1"/>
      </w:pPr>
      <w:r>
        <w:t>2.</w:t>
      </w:r>
      <w:r>
        <w:tab/>
        <w:t xml:space="preserve">CITTS Data File </w:t>
      </w:r>
    </w:p>
    <w:p w14:paraId="3A8A504F" w14:textId="77777777" w:rsidR="005537CE" w:rsidRDefault="005537CE" w:rsidP="005537CE">
      <w:pPr>
        <w:pStyle w:val="Heading4"/>
      </w:pPr>
      <w:r>
        <w:t>2.1.</w:t>
      </w:r>
      <w:r>
        <w:rPr>
          <w:rFonts w:eastAsia="Arial" w:cs="Arial"/>
        </w:rPr>
        <w:t xml:space="preserve"> </w:t>
      </w:r>
      <w:r>
        <w:rPr>
          <w:rFonts w:eastAsia="Arial" w:cs="Arial"/>
        </w:rPr>
        <w:tab/>
      </w:r>
      <w:r>
        <w:t xml:space="preserve">Data modules </w:t>
      </w:r>
    </w:p>
    <w:p w14:paraId="6737B00D" w14:textId="77777777" w:rsidR="005537CE" w:rsidRDefault="005537CE" w:rsidP="005537CE">
      <w:pPr>
        <w:spacing w:after="198"/>
        <w:ind w:left="10"/>
      </w:pPr>
      <w:r>
        <w:t xml:space="preserve">The CITTS data is accessible via four modularised data files: </w:t>
      </w:r>
    </w:p>
    <w:p w14:paraId="5E69DC41" w14:textId="77777777" w:rsidR="005537CE" w:rsidRDefault="005537CE" w:rsidP="005537CE">
      <w:pPr>
        <w:numPr>
          <w:ilvl w:val="0"/>
          <w:numId w:val="1"/>
        </w:numPr>
        <w:spacing w:after="191" w:line="258" w:lineRule="auto"/>
        <w:ind w:hanging="360"/>
      </w:pPr>
      <w:r>
        <w:t xml:space="preserve">Demographics – excludes postcode, Aboriginality, specific language spoken at home and sexual orientation  </w:t>
      </w:r>
    </w:p>
    <w:p w14:paraId="1E339B48" w14:textId="77777777" w:rsidR="005537CE" w:rsidRDefault="005537CE" w:rsidP="005537CE">
      <w:pPr>
        <w:numPr>
          <w:ilvl w:val="0"/>
          <w:numId w:val="1"/>
        </w:numPr>
        <w:spacing w:after="200" w:line="258" w:lineRule="auto"/>
        <w:ind w:hanging="360"/>
      </w:pPr>
      <w:r>
        <w:lastRenderedPageBreak/>
        <w:t xml:space="preserve">Campaign recall  </w:t>
      </w:r>
    </w:p>
    <w:p w14:paraId="3CD8E1B0" w14:textId="77777777" w:rsidR="005537CE" w:rsidRDefault="005537CE" w:rsidP="005537CE">
      <w:pPr>
        <w:numPr>
          <w:ilvl w:val="0"/>
          <w:numId w:val="1"/>
        </w:numPr>
        <w:spacing w:after="200" w:line="258" w:lineRule="auto"/>
        <w:ind w:hanging="360"/>
      </w:pPr>
      <w:r>
        <w:t xml:space="preserve">Campaign recognition and diagnostics  </w:t>
      </w:r>
    </w:p>
    <w:p w14:paraId="6756F02E" w14:textId="77777777" w:rsidR="005537CE" w:rsidRDefault="005537CE" w:rsidP="005537CE">
      <w:pPr>
        <w:numPr>
          <w:ilvl w:val="0"/>
          <w:numId w:val="1"/>
        </w:numPr>
        <w:spacing w:after="200" w:line="258" w:lineRule="auto"/>
        <w:ind w:hanging="360"/>
      </w:pPr>
      <w:r>
        <w:t xml:space="preserve">Smoking and quitting </w:t>
      </w:r>
    </w:p>
    <w:p w14:paraId="0D490D59" w14:textId="77777777" w:rsidR="005537CE" w:rsidRDefault="005537CE" w:rsidP="005537CE">
      <w:pPr>
        <w:pStyle w:val="Heading4"/>
      </w:pPr>
      <w:r>
        <w:t>2.2.</w:t>
      </w:r>
      <w:r>
        <w:rPr>
          <w:rFonts w:eastAsia="Arial" w:cs="Arial"/>
        </w:rPr>
        <w:t xml:space="preserve"> </w:t>
      </w:r>
      <w:r>
        <w:rPr>
          <w:rFonts w:eastAsia="Arial" w:cs="Arial"/>
        </w:rPr>
        <w:tab/>
      </w:r>
      <w:r>
        <w:t xml:space="preserve">Data items/measures </w:t>
      </w:r>
    </w:p>
    <w:p w14:paraId="4691D3BE" w14:textId="77777777" w:rsidR="005537CE" w:rsidRDefault="005537CE" w:rsidP="005537CE">
      <w:pPr>
        <w:spacing w:after="191"/>
        <w:ind w:left="10"/>
      </w:pPr>
      <w:r>
        <w:t xml:space="preserve">A data dictionary is available for each modularised data file. Data files will be made available in CSV format. Changes to the survey over time and quality caveats are included to assist with interpretation of the data. </w:t>
      </w:r>
      <w:r>
        <w:rPr>
          <w:rFonts w:eastAsia="Arial" w:cs="Arial"/>
          <w:color w:val="000000"/>
        </w:rPr>
        <w:t xml:space="preserve"> </w:t>
      </w:r>
    </w:p>
    <w:p w14:paraId="6374F3A4" w14:textId="77777777" w:rsidR="005537CE" w:rsidRDefault="005537CE" w:rsidP="005537CE">
      <w:pPr>
        <w:pStyle w:val="SubHeading1"/>
      </w:pPr>
      <w:r>
        <w:t xml:space="preserve">3. </w:t>
      </w:r>
      <w:r>
        <w:tab/>
        <w:t xml:space="preserve">Data Access Process </w:t>
      </w:r>
    </w:p>
    <w:p w14:paraId="18B3CFB2" w14:textId="77777777" w:rsidR="005537CE" w:rsidRDefault="005537CE" w:rsidP="005537CE">
      <w:pPr>
        <w:pStyle w:val="Heading4"/>
      </w:pPr>
      <w:r>
        <w:t>3.1.</w:t>
      </w:r>
      <w:r>
        <w:rPr>
          <w:rFonts w:eastAsia="Arial" w:cs="Arial"/>
        </w:rPr>
        <w:t xml:space="preserve"> </w:t>
      </w:r>
      <w:r>
        <w:t xml:space="preserve">Application  </w:t>
      </w:r>
    </w:p>
    <w:p w14:paraId="45338F78" w14:textId="77777777" w:rsidR="005537CE" w:rsidRDefault="005537CE" w:rsidP="005537CE">
      <w:pPr>
        <w:spacing w:after="158"/>
        <w:ind w:left="10"/>
      </w:pPr>
      <w:r>
        <w:t xml:space="preserve">Users will be required to complete a data request form for access which will be referred to the data custodian for approval. Information regarding data access including a copy of the request form is available on the Cancer Institute NSW website </w:t>
      </w:r>
      <w:r w:rsidRPr="00D0677D">
        <w:t>https://www.cancer.nsw.gov.au</w:t>
      </w:r>
      <w:hyperlink w:history="1"/>
      <w:hyperlink r:id="rId8">
        <w:r>
          <w:t>.</w:t>
        </w:r>
      </w:hyperlink>
      <w:r>
        <w:t xml:space="preserve">  </w:t>
      </w:r>
    </w:p>
    <w:p w14:paraId="6613C416" w14:textId="77777777" w:rsidR="005537CE" w:rsidRDefault="005537CE" w:rsidP="005537CE">
      <w:pPr>
        <w:spacing w:after="191"/>
        <w:ind w:left="10"/>
      </w:pPr>
      <w:r>
        <w:t xml:space="preserve">Depending on the nature of the request, approval from the NSW Population and Health Services Research Ethics Committee may also be required.  </w:t>
      </w:r>
    </w:p>
    <w:p w14:paraId="1F566380" w14:textId="77777777" w:rsidR="005537CE" w:rsidRDefault="005537CE" w:rsidP="005537CE">
      <w:pPr>
        <w:pStyle w:val="Heading4"/>
      </w:pPr>
      <w:r>
        <w:t>3.2.</w:t>
      </w:r>
      <w:r>
        <w:rPr>
          <w:rFonts w:eastAsia="Arial" w:cs="Arial"/>
        </w:rPr>
        <w:t xml:space="preserve"> </w:t>
      </w:r>
      <w:r>
        <w:t xml:space="preserve">Approval </w:t>
      </w:r>
    </w:p>
    <w:p w14:paraId="5033E15E" w14:textId="77777777" w:rsidR="005537CE" w:rsidRDefault="005537CE" w:rsidP="005537CE">
      <w:pPr>
        <w:spacing w:after="189"/>
        <w:ind w:left="10"/>
      </w:pPr>
      <w:r>
        <w:t xml:space="preserve">Applications for access to the CITTS data will be processed within FIVE business days of receipt of confirmation of ethics approval (if required) and approval by the data custodian. </w:t>
      </w:r>
    </w:p>
    <w:p w14:paraId="7159B201" w14:textId="77777777" w:rsidR="005537CE" w:rsidRDefault="005537CE" w:rsidP="005537CE">
      <w:pPr>
        <w:pStyle w:val="Heading5"/>
      </w:pPr>
      <w:r>
        <w:t>3.3.</w:t>
      </w:r>
      <w:r>
        <w:rPr>
          <w:rFonts w:eastAsia="Arial" w:cs="Arial"/>
        </w:rPr>
        <w:t xml:space="preserve"> </w:t>
      </w:r>
      <w:r>
        <w:t xml:space="preserve">Data availability/release </w:t>
      </w:r>
    </w:p>
    <w:p w14:paraId="190ECEEB" w14:textId="77777777" w:rsidR="005537CE" w:rsidRPr="001421D7" w:rsidRDefault="005537CE" w:rsidP="005537CE">
      <w:pPr>
        <w:spacing w:after="204"/>
        <w:ind w:left="10"/>
      </w:pPr>
      <w:bookmarkStart w:id="0" w:name="_Hlk184136277"/>
      <w:r w:rsidRPr="001421D7">
        <w:t xml:space="preserve">The CITTS modules will be available after the conclusion of each quarter: </w:t>
      </w:r>
    </w:p>
    <w:p w14:paraId="6824DF44" w14:textId="77777777" w:rsidR="005537CE" w:rsidRPr="001421D7" w:rsidRDefault="005537CE" w:rsidP="005537CE">
      <w:pPr>
        <w:numPr>
          <w:ilvl w:val="0"/>
          <w:numId w:val="2"/>
        </w:numPr>
        <w:spacing w:after="186" w:line="258" w:lineRule="auto"/>
        <w:ind w:hanging="360"/>
      </w:pPr>
      <w:r w:rsidRPr="001421D7">
        <w:t>Quarter 1: Mid-October</w:t>
      </w:r>
    </w:p>
    <w:p w14:paraId="699621FF" w14:textId="77777777" w:rsidR="005537CE" w:rsidRPr="001421D7" w:rsidRDefault="005537CE" w:rsidP="005537CE">
      <w:pPr>
        <w:numPr>
          <w:ilvl w:val="0"/>
          <w:numId w:val="2"/>
        </w:numPr>
        <w:spacing w:after="186" w:line="258" w:lineRule="auto"/>
        <w:ind w:hanging="360"/>
      </w:pPr>
      <w:r w:rsidRPr="001421D7">
        <w:t>Quarter 2: Mid-January</w:t>
      </w:r>
    </w:p>
    <w:p w14:paraId="3FA31BDD" w14:textId="77777777" w:rsidR="005537CE" w:rsidRPr="001421D7" w:rsidRDefault="005537CE" w:rsidP="005537CE">
      <w:pPr>
        <w:numPr>
          <w:ilvl w:val="0"/>
          <w:numId w:val="2"/>
        </w:numPr>
        <w:spacing w:after="186" w:line="258" w:lineRule="auto"/>
        <w:ind w:hanging="360"/>
      </w:pPr>
      <w:r w:rsidRPr="001421D7">
        <w:t xml:space="preserve">Quarter 3: Mid- April </w:t>
      </w:r>
    </w:p>
    <w:p w14:paraId="6F70BA29" w14:textId="77777777" w:rsidR="005537CE" w:rsidRPr="001421D7" w:rsidRDefault="005537CE" w:rsidP="005537CE">
      <w:pPr>
        <w:numPr>
          <w:ilvl w:val="0"/>
          <w:numId w:val="2"/>
        </w:numPr>
        <w:spacing w:after="186" w:line="258" w:lineRule="auto"/>
        <w:ind w:hanging="360"/>
      </w:pPr>
      <w:r w:rsidRPr="001421D7">
        <w:t xml:space="preserve">Quarter 4: Mid-July </w:t>
      </w:r>
    </w:p>
    <w:bookmarkEnd w:id="0"/>
    <w:p w14:paraId="52A29EAB" w14:textId="77777777" w:rsidR="005537CE" w:rsidRDefault="005537CE" w:rsidP="005537CE">
      <w:pPr>
        <w:spacing w:after="145"/>
        <w:ind w:left="10"/>
      </w:pPr>
      <w:r w:rsidRPr="001421D7">
        <w:t>Data will be provided to users through the Cancer Institute NSW Secure File Sharing System.</w:t>
      </w:r>
      <w:r>
        <w:t xml:space="preserve">  </w:t>
      </w:r>
    </w:p>
    <w:p w14:paraId="43ADF5FD" w14:textId="77777777" w:rsidR="005537CE" w:rsidRDefault="005537CE" w:rsidP="005537CE">
      <w:pPr>
        <w:pStyle w:val="SubHeading1"/>
      </w:pPr>
      <w:r>
        <w:t>4.</w:t>
      </w:r>
      <w:r>
        <w:tab/>
        <w:t xml:space="preserve">Terms and conditions </w:t>
      </w:r>
    </w:p>
    <w:p w14:paraId="03C2CC05" w14:textId="77777777" w:rsidR="005537CE" w:rsidRDefault="005537CE" w:rsidP="005537CE">
      <w:pPr>
        <w:spacing w:after="200"/>
        <w:ind w:left="10"/>
      </w:pPr>
      <w:r>
        <w:t xml:space="preserve">The conditions for disclosure of the CITTS data include, but are not limited to: </w:t>
      </w:r>
    </w:p>
    <w:p w14:paraId="63199EE0" w14:textId="77777777" w:rsidR="005537CE" w:rsidRDefault="005537CE" w:rsidP="005537CE">
      <w:pPr>
        <w:spacing w:after="35"/>
        <w:ind w:left="777" w:hanging="432"/>
      </w:pPr>
      <w:r>
        <w:t>4.1.</w:t>
      </w:r>
      <w:r>
        <w:rPr>
          <w:rFonts w:eastAsia="Arial" w:cs="Arial"/>
        </w:rPr>
        <w:t xml:space="preserve"> </w:t>
      </w:r>
      <w:r>
        <w:t xml:space="preserve">The data are to be used only for the project for which they were requested and must not be provided to any third party; </w:t>
      </w:r>
    </w:p>
    <w:p w14:paraId="68F0E704" w14:textId="77777777" w:rsidR="005537CE" w:rsidRDefault="005537CE" w:rsidP="005537CE">
      <w:pPr>
        <w:spacing w:after="32"/>
        <w:ind w:left="777" w:hanging="432"/>
      </w:pPr>
      <w:r>
        <w:t>4.2.</w:t>
      </w:r>
      <w:r>
        <w:rPr>
          <w:rFonts w:eastAsia="Arial" w:cs="Arial"/>
        </w:rPr>
        <w:t xml:space="preserve"> </w:t>
      </w:r>
      <w:r>
        <w:t xml:space="preserve">Where approval is subject to the approval of a human research ethics committee, the project is carried out in accordance with the approved ethics application and all subsequent amendments; </w:t>
      </w:r>
    </w:p>
    <w:p w14:paraId="7CDB7704" w14:textId="77777777" w:rsidR="005537CE" w:rsidRDefault="005537CE" w:rsidP="005537CE">
      <w:pPr>
        <w:spacing w:after="35"/>
        <w:ind w:left="777" w:hanging="432"/>
      </w:pPr>
      <w:r>
        <w:t>4.3.</w:t>
      </w:r>
      <w:r>
        <w:rPr>
          <w:rFonts w:eastAsia="Arial" w:cs="Arial"/>
        </w:rPr>
        <w:t xml:space="preserve"> </w:t>
      </w:r>
      <w:r>
        <w:t xml:space="preserve">The data are to be kept in a secure physical and electronic environment that is accessible only by persons directly involved in the project; </w:t>
      </w:r>
    </w:p>
    <w:p w14:paraId="0A71CA3E" w14:textId="77777777" w:rsidR="005537CE" w:rsidRDefault="005537CE" w:rsidP="005537CE">
      <w:pPr>
        <w:spacing w:after="32"/>
        <w:ind w:left="777" w:hanging="432"/>
      </w:pPr>
      <w:r>
        <w:t>4.4.</w:t>
      </w:r>
      <w:r>
        <w:rPr>
          <w:rFonts w:eastAsia="Arial" w:cs="Arial"/>
        </w:rPr>
        <w:t xml:space="preserve"> </w:t>
      </w:r>
      <w:r>
        <w:t xml:space="preserve">The data are to be destroyed upon completion of the project or if subject to the approval of a human research ethics committee, after the period prescribed by that committee; </w:t>
      </w:r>
    </w:p>
    <w:p w14:paraId="4A6874AE" w14:textId="77777777" w:rsidR="005537CE" w:rsidRDefault="005537CE" w:rsidP="005537CE">
      <w:pPr>
        <w:spacing w:after="35"/>
        <w:ind w:left="355"/>
      </w:pPr>
      <w:r>
        <w:t>4.5.</w:t>
      </w:r>
      <w:r>
        <w:rPr>
          <w:rFonts w:eastAsia="Arial" w:cs="Arial"/>
        </w:rPr>
        <w:t xml:space="preserve"> </w:t>
      </w:r>
      <w:r>
        <w:t xml:space="preserve">A confidentiality undertaking will be completed prior to the information being released; </w:t>
      </w:r>
    </w:p>
    <w:p w14:paraId="24510DFB" w14:textId="77777777" w:rsidR="005537CE" w:rsidRDefault="005537CE" w:rsidP="005537CE">
      <w:pPr>
        <w:spacing w:after="35"/>
        <w:ind w:left="777" w:hanging="432"/>
      </w:pPr>
      <w:r>
        <w:t>4.6.</w:t>
      </w:r>
      <w:r>
        <w:rPr>
          <w:rFonts w:eastAsia="Arial" w:cs="Arial"/>
        </w:rPr>
        <w:t xml:space="preserve"> </w:t>
      </w:r>
      <w:r>
        <w:t xml:space="preserve">The Cancer Institute NSW is to be acknowledged in any publication or report that arises from the use of the data;  </w:t>
      </w:r>
    </w:p>
    <w:p w14:paraId="549216B2" w14:textId="77777777" w:rsidR="005537CE" w:rsidRDefault="005537CE" w:rsidP="005537CE">
      <w:pPr>
        <w:spacing w:after="35"/>
        <w:ind w:left="777" w:hanging="432"/>
      </w:pPr>
      <w:r>
        <w:t>4.7.</w:t>
      </w:r>
      <w:r>
        <w:rPr>
          <w:rFonts w:eastAsia="Arial" w:cs="Arial"/>
        </w:rPr>
        <w:t xml:space="preserve"> </w:t>
      </w:r>
      <w:r>
        <w:t xml:space="preserve">A copy of any publication or report is to be provided to the Cancer Institute NSW at least two weeks prior to public release, emailed to </w:t>
      </w:r>
      <w:hyperlink r:id="rId9" w:history="1">
        <w:r w:rsidRPr="003237C7">
          <w:rPr>
            <w:rStyle w:val="Hyperlink"/>
          </w:rPr>
          <w:t>CINSW-ScreeningAndPreventionData@health.nsw.gov.au</w:t>
        </w:r>
      </w:hyperlink>
    </w:p>
    <w:p w14:paraId="037D9391" w14:textId="77777777" w:rsidR="005537CE" w:rsidRDefault="005537CE" w:rsidP="005537CE">
      <w:pPr>
        <w:spacing w:after="35"/>
        <w:ind w:left="355"/>
      </w:pPr>
      <w:r>
        <w:t>4.8.</w:t>
      </w:r>
      <w:r>
        <w:rPr>
          <w:rFonts w:eastAsia="Arial" w:cs="Arial"/>
        </w:rPr>
        <w:t xml:space="preserve"> </w:t>
      </w:r>
      <w:r>
        <w:t xml:space="preserve">The data will not be matched with information on individuals from another source; </w:t>
      </w:r>
    </w:p>
    <w:p w14:paraId="0392E08B" w14:textId="77777777" w:rsidR="005537CE" w:rsidRDefault="005537CE" w:rsidP="005537CE">
      <w:pPr>
        <w:spacing w:after="1"/>
        <w:ind w:left="777" w:hanging="432"/>
      </w:pPr>
      <w:r>
        <w:lastRenderedPageBreak/>
        <w:t>4.9.</w:t>
      </w:r>
      <w:r>
        <w:rPr>
          <w:rFonts w:eastAsia="Arial" w:cs="Arial"/>
        </w:rPr>
        <w:t xml:space="preserve"> </w:t>
      </w:r>
      <w:r>
        <w:t xml:space="preserve">No attempt will be made to identify individuals in the data and individuals will not be identified in any publication or report. </w:t>
      </w:r>
    </w:p>
    <w:p w14:paraId="34BCF72F" w14:textId="77777777" w:rsidR="005537CE" w:rsidRDefault="005537CE" w:rsidP="005537CE">
      <w:pPr>
        <w:spacing w:after="31" w:line="259" w:lineRule="auto"/>
      </w:pPr>
      <w:r>
        <w:t xml:space="preserve"> </w:t>
      </w:r>
    </w:p>
    <w:p w14:paraId="506392E0" w14:textId="77777777" w:rsidR="005537CE" w:rsidRDefault="005537CE" w:rsidP="005537CE">
      <w:pPr>
        <w:pStyle w:val="SubHeading1"/>
      </w:pPr>
      <w:r>
        <w:t>5.</w:t>
      </w:r>
      <w:r>
        <w:tab/>
        <w:t xml:space="preserve">Charges </w:t>
      </w:r>
    </w:p>
    <w:p w14:paraId="17067C2F" w14:textId="77777777" w:rsidR="005537CE" w:rsidRDefault="005537CE" w:rsidP="005537CE">
      <w:pPr>
        <w:spacing w:after="158"/>
        <w:ind w:left="10"/>
      </w:pPr>
      <w:r>
        <w:t xml:space="preserve">Standard access to the CITTS data including subsequent releases will be free of charge. Access requiring further time or resources will be charged in accordance with the Cancer Institute NSW charging policy. </w:t>
      </w:r>
    </w:p>
    <w:p w14:paraId="6ED6E49F" w14:textId="77777777" w:rsidR="005537CE" w:rsidRDefault="005537CE" w:rsidP="005537CE">
      <w:pPr>
        <w:spacing w:after="31" w:line="259" w:lineRule="auto"/>
      </w:pPr>
      <w:r>
        <w:t xml:space="preserve"> </w:t>
      </w:r>
    </w:p>
    <w:p w14:paraId="450DA7E4" w14:textId="77777777" w:rsidR="005537CE" w:rsidRDefault="005537CE" w:rsidP="005537CE">
      <w:pPr>
        <w:pStyle w:val="SubHeading1"/>
      </w:pPr>
      <w:r>
        <w:t>6.</w:t>
      </w:r>
      <w:r>
        <w:tab/>
        <w:t xml:space="preserve">Support and advice </w:t>
      </w:r>
    </w:p>
    <w:p w14:paraId="37EEA0AF" w14:textId="77777777" w:rsidR="005537CE" w:rsidRDefault="005537CE" w:rsidP="005537CE">
      <w:pPr>
        <w:spacing w:after="1"/>
        <w:ind w:left="10"/>
      </w:pPr>
      <w:r>
        <w:t xml:space="preserve">All queries about the CITTS data should be directed to </w:t>
      </w:r>
      <w:hyperlink r:id="rId10" w:history="1">
        <w:r w:rsidRPr="003237C7">
          <w:rPr>
            <w:rStyle w:val="Hyperlink"/>
          </w:rPr>
          <w:t>CINSW-ScreeningAndPreventionData@health.nsw.gov.au</w:t>
        </w:r>
      </w:hyperlink>
      <w:r w:rsidRPr="003237C7">
        <w:rPr>
          <w:color w:val="0563C1"/>
          <w:u w:val="single" w:color="0563C1"/>
        </w:rPr>
        <w:t xml:space="preserve"> </w:t>
      </w:r>
      <w:r>
        <w:t xml:space="preserve"> </w:t>
      </w:r>
      <w:r>
        <w:rPr>
          <w:color w:val="000000"/>
        </w:rPr>
        <w:t xml:space="preserve"> </w:t>
      </w:r>
    </w:p>
    <w:p w14:paraId="58971EA8" w14:textId="77777777" w:rsidR="005537CE" w:rsidRDefault="005537CE" w:rsidP="005537CE">
      <w:pPr>
        <w:spacing w:line="259" w:lineRule="auto"/>
      </w:pPr>
      <w:r>
        <w:rPr>
          <w:color w:val="000000"/>
        </w:rPr>
        <w:t xml:space="preserve"> </w:t>
      </w:r>
    </w:p>
    <w:p w14:paraId="1EA9EB19" w14:textId="77777777" w:rsidR="00A76B08" w:rsidRDefault="00A76B08"/>
    <w:sectPr w:rsidR="00A76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64E4E"/>
    <w:multiLevelType w:val="hybridMultilevel"/>
    <w:tmpl w:val="A1BC2562"/>
    <w:lvl w:ilvl="0" w:tplc="65500FC0">
      <w:start w:val="1"/>
      <w:numFmt w:val="decimal"/>
      <w:lvlText w:val="%1."/>
      <w:lvlJc w:val="left"/>
      <w:pPr>
        <w:ind w:left="705"/>
      </w:pPr>
      <w:rPr>
        <w:rFonts w:ascii="Calibri" w:eastAsia="Calibri" w:hAnsi="Calibri" w:cs="Calibri"/>
        <w:b w:val="0"/>
        <w:i w:val="0"/>
        <w:strike w:val="0"/>
        <w:dstrike w:val="0"/>
        <w:color w:val="1E1E1E"/>
        <w:sz w:val="22"/>
        <w:szCs w:val="22"/>
        <w:u w:val="none" w:color="000000"/>
        <w:bdr w:val="none" w:sz="0" w:space="0" w:color="auto"/>
        <w:shd w:val="clear" w:color="auto" w:fill="auto"/>
        <w:vertAlign w:val="baseline"/>
      </w:rPr>
    </w:lvl>
    <w:lvl w:ilvl="1" w:tplc="8D3CC164">
      <w:start w:val="1"/>
      <w:numFmt w:val="lowerLetter"/>
      <w:lvlText w:val="%2"/>
      <w:lvlJc w:val="left"/>
      <w:pPr>
        <w:ind w:left="1440"/>
      </w:pPr>
      <w:rPr>
        <w:rFonts w:ascii="Calibri" w:eastAsia="Calibri" w:hAnsi="Calibri" w:cs="Calibri"/>
        <w:b w:val="0"/>
        <w:i w:val="0"/>
        <w:strike w:val="0"/>
        <w:dstrike w:val="0"/>
        <w:color w:val="1E1E1E"/>
        <w:sz w:val="22"/>
        <w:szCs w:val="22"/>
        <w:u w:val="none" w:color="000000"/>
        <w:bdr w:val="none" w:sz="0" w:space="0" w:color="auto"/>
        <w:shd w:val="clear" w:color="auto" w:fill="auto"/>
        <w:vertAlign w:val="baseline"/>
      </w:rPr>
    </w:lvl>
    <w:lvl w:ilvl="2" w:tplc="BDFE7492">
      <w:start w:val="1"/>
      <w:numFmt w:val="lowerRoman"/>
      <w:lvlText w:val="%3"/>
      <w:lvlJc w:val="left"/>
      <w:pPr>
        <w:ind w:left="2160"/>
      </w:pPr>
      <w:rPr>
        <w:rFonts w:ascii="Calibri" w:eastAsia="Calibri" w:hAnsi="Calibri" w:cs="Calibri"/>
        <w:b w:val="0"/>
        <w:i w:val="0"/>
        <w:strike w:val="0"/>
        <w:dstrike w:val="0"/>
        <w:color w:val="1E1E1E"/>
        <w:sz w:val="22"/>
        <w:szCs w:val="22"/>
        <w:u w:val="none" w:color="000000"/>
        <w:bdr w:val="none" w:sz="0" w:space="0" w:color="auto"/>
        <w:shd w:val="clear" w:color="auto" w:fill="auto"/>
        <w:vertAlign w:val="baseline"/>
      </w:rPr>
    </w:lvl>
    <w:lvl w:ilvl="3" w:tplc="97A4F44A">
      <w:start w:val="1"/>
      <w:numFmt w:val="decimal"/>
      <w:lvlText w:val="%4"/>
      <w:lvlJc w:val="left"/>
      <w:pPr>
        <w:ind w:left="2880"/>
      </w:pPr>
      <w:rPr>
        <w:rFonts w:ascii="Calibri" w:eastAsia="Calibri" w:hAnsi="Calibri" w:cs="Calibri"/>
        <w:b w:val="0"/>
        <w:i w:val="0"/>
        <w:strike w:val="0"/>
        <w:dstrike w:val="0"/>
        <w:color w:val="1E1E1E"/>
        <w:sz w:val="22"/>
        <w:szCs w:val="22"/>
        <w:u w:val="none" w:color="000000"/>
        <w:bdr w:val="none" w:sz="0" w:space="0" w:color="auto"/>
        <w:shd w:val="clear" w:color="auto" w:fill="auto"/>
        <w:vertAlign w:val="baseline"/>
      </w:rPr>
    </w:lvl>
    <w:lvl w:ilvl="4" w:tplc="7084DC34">
      <w:start w:val="1"/>
      <w:numFmt w:val="lowerLetter"/>
      <w:lvlText w:val="%5"/>
      <w:lvlJc w:val="left"/>
      <w:pPr>
        <w:ind w:left="3600"/>
      </w:pPr>
      <w:rPr>
        <w:rFonts w:ascii="Calibri" w:eastAsia="Calibri" w:hAnsi="Calibri" w:cs="Calibri"/>
        <w:b w:val="0"/>
        <w:i w:val="0"/>
        <w:strike w:val="0"/>
        <w:dstrike w:val="0"/>
        <w:color w:val="1E1E1E"/>
        <w:sz w:val="22"/>
        <w:szCs w:val="22"/>
        <w:u w:val="none" w:color="000000"/>
        <w:bdr w:val="none" w:sz="0" w:space="0" w:color="auto"/>
        <w:shd w:val="clear" w:color="auto" w:fill="auto"/>
        <w:vertAlign w:val="baseline"/>
      </w:rPr>
    </w:lvl>
    <w:lvl w:ilvl="5" w:tplc="773EE5B2">
      <w:start w:val="1"/>
      <w:numFmt w:val="lowerRoman"/>
      <w:lvlText w:val="%6"/>
      <w:lvlJc w:val="left"/>
      <w:pPr>
        <w:ind w:left="4320"/>
      </w:pPr>
      <w:rPr>
        <w:rFonts w:ascii="Calibri" w:eastAsia="Calibri" w:hAnsi="Calibri" w:cs="Calibri"/>
        <w:b w:val="0"/>
        <w:i w:val="0"/>
        <w:strike w:val="0"/>
        <w:dstrike w:val="0"/>
        <w:color w:val="1E1E1E"/>
        <w:sz w:val="22"/>
        <w:szCs w:val="22"/>
        <w:u w:val="none" w:color="000000"/>
        <w:bdr w:val="none" w:sz="0" w:space="0" w:color="auto"/>
        <w:shd w:val="clear" w:color="auto" w:fill="auto"/>
        <w:vertAlign w:val="baseline"/>
      </w:rPr>
    </w:lvl>
    <w:lvl w:ilvl="6" w:tplc="8CE25BDE">
      <w:start w:val="1"/>
      <w:numFmt w:val="decimal"/>
      <w:lvlText w:val="%7"/>
      <w:lvlJc w:val="left"/>
      <w:pPr>
        <w:ind w:left="5040"/>
      </w:pPr>
      <w:rPr>
        <w:rFonts w:ascii="Calibri" w:eastAsia="Calibri" w:hAnsi="Calibri" w:cs="Calibri"/>
        <w:b w:val="0"/>
        <w:i w:val="0"/>
        <w:strike w:val="0"/>
        <w:dstrike w:val="0"/>
        <w:color w:val="1E1E1E"/>
        <w:sz w:val="22"/>
        <w:szCs w:val="22"/>
        <w:u w:val="none" w:color="000000"/>
        <w:bdr w:val="none" w:sz="0" w:space="0" w:color="auto"/>
        <w:shd w:val="clear" w:color="auto" w:fill="auto"/>
        <w:vertAlign w:val="baseline"/>
      </w:rPr>
    </w:lvl>
    <w:lvl w:ilvl="7" w:tplc="C04CA226">
      <w:start w:val="1"/>
      <w:numFmt w:val="lowerLetter"/>
      <w:lvlText w:val="%8"/>
      <w:lvlJc w:val="left"/>
      <w:pPr>
        <w:ind w:left="5760"/>
      </w:pPr>
      <w:rPr>
        <w:rFonts w:ascii="Calibri" w:eastAsia="Calibri" w:hAnsi="Calibri" w:cs="Calibri"/>
        <w:b w:val="0"/>
        <w:i w:val="0"/>
        <w:strike w:val="0"/>
        <w:dstrike w:val="0"/>
        <w:color w:val="1E1E1E"/>
        <w:sz w:val="22"/>
        <w:szCs w:val="22"/>
        <w:u w:val="none" w:color="000000"/>
        <w:bdr w:val="none" w:sz="0" w:space="0" w:color="auto"/>
        <w:shd w:val="clear" w:color="auto" w:fill="auto"/>
        <w:vertAlign w:val="baseline"/>
      </w:rPr>
    </w:lvl>
    <w:lvl w:ilvl="8" w:tplc="1EA863D0">
      <w:start w:val="1"/>
      <w:numFmt w:val="lowerRoman"/>
      <w:lvlText w:val="%9"/>
      <w:lvlJc w:val="left"/>
      <w:pPr>
        <w:ind w:left="6480"/>
      </w:pPr>
      <w:rPr>
        <w:rFonts w:ascii="Calibri" w:eastAsia="Calibri" w:hAnsi="Calibri" w:cs="Calibri"/>
        <w:b w:val="0"/>
        <w:i w:val="0"/>
        <w:strike w:val="0"/>
        <w:dstrike w:val="0"/>
        <w:color w:val="1E1E1E"/>
        <w:sz w:val="22"/>
        <w:szCs w:val="22"/>
        <w:u w:val="none" w:color="000000"/>
        <w:bdr w:val="none" w:sz="0" w:space="0" w:color="auto"/>
        <w:shd w:val="clear" w:color="auto" w:fill="auto"/>
        <w:vertAlign w:val="baseline"/>
      </w:rPr>
    </w:lvl>
  </w:abstractNum>
  <w:abstractNum w:abstractNumId="1" w15:restartNumberingAfterBreak="0">
    <w:nsid w:val="6AEC283E"/>
    <w:multiLevelType w:val="hybridMultilevel"/>
    <w:tmpl w:val="07FA6D68"/>
    <w:lvl w:ilvl="0" w:tplc="96A24432">
      <w:start w:val="1"/>
      <w:numFmt w:val="bullet"/>
      <w:lvlText w:val="•"/>
      <w:lvlJc w:val="left"/>
      <w:pPr>
        <w:ind w:left="705"/>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1" w:tplc="948897CC">
      <w:start w:val="1"/>
      <w:numFmt w:val="bullet"/>
      <w:lvlText w:val="o"/>
      <w:lvlJc w:val="left"/>
      <w:pPr>
        <w:ind w:left="1440"/>
      </w:pPr>
      <w:rPr>
        <w:rFonts w:ascii="Segoe UI Symbol" w:eastAsia="Segoe UI Symbol" w:hAnsi="Segoe UI Symbol" w:cs="Segoe UI Symbol"/>
        <w:b w:val="0"/>
        <w:i w:val="0"/>
        <w:strike w:val="0"/>
        <w:dstrike w:val="0"/>
        <w:color w:val="1E1E1E"/>
        <w:sz w:val="22"/>
        <w:szCs w:val="22"/>
        <w:u w:val="none" w:color="000000"/>
        <w:bdr w:val="none" w:sz="0" w:space="0" w:color="auto"/>
        <w:shd w:val="clear" w:color="auto" w:fill="auto"/>
        <w:vertAlign w:val="baseline"/>
      </w:rPr>
    </w:lvl>
    <w:lvl w:ilvl="2" w:tplc="046CDCCC">
      <w:start w:val="1"/>
      <w:numFmt w:val="bullet"/>
      <w:lvlText w:val="▪"/>
      <w:lvlJc w:val="left"/>
      <w:pPr>
        <w:ind w:left="2160"/>
      </w:pPr>
      <w:rPr>
        <w:rFonts w:ascii="Segoe UI Symbol" w:eastAsia="Segoe UI Symbol" w:hAnsi="Segoe UI Symbol" w:cs="Segoe UI Symbol"/>
        <w:b w:val="0"/>
        <w:i w:val="0"/>
        <w:strike w:val="0"/>
        <w:dstrike w:val="0"/>
        <w:color w:val="1E1E1E"/>
        <w:sz w:val="22"/>
        <w:szCs w:val="22"/>
        <w:u w:val="none" w:color="000000"/>
        <w:bdr w:val="none" w:sz="0" w:space="0" w:color="auto"/>
        <w:shd w:val="clear" w:color="auto" w:fill="auto"/>
        <w:vertAlign w:val="baseline"/>
      </w:rPr>
    </w:lvl>
    <w:lvl w:ilvl="3" w:tplc="1234C51A">
      <w:start w:val="1"/>
      <w:numFmt w:val="bullet"/>
      <w:lvlText w:val="•"/>
      <w:lvlJc w:val="left"/>
      <w:pPr>
        <w:ind w:left="288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4" w:tplc="F51A7E8C">
      <w:start w:val="1"/>
      <w:numFmt w:val="bullet"/>
      <w:lvlText w:val="o"/>
      <w:lvlJc w:val="left"/>
      <w:pPr>
        <w:ind w:left="3600"/>
      </w:pPr>
      <w:rPr>
        <w:rFonts w:ascii="Segoe UI Symbol" w:eastAsia="Segoe UI Symbol" w:hAnsi="Segoe UI Symbol" w:cs="Segoe UI Symbol"/>
        <w:b w:val="0"/>
        <w:i w:val="0"/>
        <w:strike w:val="0"/>
        <w:dstrike w:val="0"/>
        <w:color w:val="1E1E1E"/>
        <w:sz w:val="22"/>
        <w:szCs w:val="22"/>
        <w:u w:val="none" w:color="000000"/>
        <w:bdr w:val="none" w:sz="0" w:space="0" w:color="auto"/>
        <w:shd w:val="clear" w:color="auto" w:fill="auto"/>
        <w:vertAlign w:val="baseline"/>
      </w:rPr>
    </w:lvl>
    <w:lvl w:ilvl="5" w:tplc="40F8F1BC">
      <w:start w:val="1"/>
      <w:numFmt w:val="bullet"/>
      <w:lvlText w:val="▪"/>
      <w:lvlJc w:val="left"/>
      <w:pPr>
        <w:ind w:left="4320"/>
      </w:pPr>
      <w:rPr>
        <w:rFonts w:ascii="Segoe UI Symbol" w:eastAsia="Segoe UI Symbol" w:hAnsi="Segoe UI Symbol" w:cs="Segoe UI Symbol"/>
        <w:b w:val="0"/>
        <w:i w:val="0"/>
        <w:strike w:val="0"/>
        <w:dstrike w:val="0"/>
        <w:color w:val="1E1E1E"/>
        <w:sz w:val="22"/>
        <w:szCs w:val="22"/>
        <w:u w:val="none" w:color="000000"/>
        <w:bdr w:val="none" w:sz="0" w:space="0" w:color="auto"/>
        <w:shd w:val="clear" w:color="auto" w:fill="auto"/>
        <w:vertAlign w:val="baseline"/>
      </w:rPr>
    </w:lvl>
    <w:lvl w:ilvl="6" w:tplc="83108F32">
      <w:start w:val="1"/>
      <w:numFmt w:val="bullet"/>
      <w:lvlText w:val="•"/>
      <w:lvlJc w:val="left"/>
      <w:pPr>
        <w:ind w:left="504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7" w:tplc="E0C6BDBA">
      <w:start w:val="1"/>
      <w:numFmt w:val="bullet"/>
      <w:lvlText w:val="o"/>
      <w:lvlJc w:val="left"/>
      <w:pPr>
        <w:ind w:left="5760"/>
      </w:pPr>
      <w:rPr>
        <w:rFonts w:ascii="Segoe UI Symbol" w:eastAsia="Segoe UI Symbol" w:hAnsi="Segoe UI Symbol" w:cs="Segoe UI Symbol"/>
        <w:b w:val="0"/>
        <w:i w:val="0"/>
        <w:strike w:val="0"/>
        <w:dstrike w:val="0"/>
        <w:color w:val="1E1E1E"/>
        <w:sz w:val="22"/>
        <w:szCs w:val="22"/>
        <w:u w:val="none" w:color="000000"/>
        <w:bdr w:val="none" w:sz="0" w:space="0" w:color="auto"/>
        <w:shd w:val="clear" w:color="auto" w:fill="auto"/>
        <w:vertAlign w:val="baseline"/>
      </w:rPr>
    </w:lvl>
    <w:lvl w:ilvl="8" w:tplc="172E976E">
      <w:start w:val="1"/>
      <w:numFmt w:val="bullet"/>
      <w:lvlText w:val="▪"/>
      <w:lvlJc w:val="left"/>
      <w:pPr>
        <w:ind w:left="6480"/>
      </w:pPr>
      <w:rPr>
        <w:rFonts w:ascii="Segoe UI Symbol" w:eastAsia="Segoe UI Symbol" w:hAnsi="Segoe UI Symbol" w:cs="Segoe UI Symbol"/>
        <w:b w:val="0"/>
        <w:i w:val="0"/>
        <w:strike w:val="0"/>
        <w:dstrike w:val="0"/>
        <w:color w:val="1E1E1E"/>
        <w:sz w:val="22"/>
        <w:szCs w:val="22"/>
        <w:u w:val="none" w:color="000000"/>
        <w:bdr w:val="none" w:sz="0" w:space="0" w:color="auto"/>
        <w:shd w:val="clear" w:color="auto" w:fill="auto"/>
        <w:vertAlign w:val="baseline"/>
      </w:rPr>
    </w:lvl>
  </w:abstractNum>
  <w:num w:numId="1" w16cid:durableId="408773037">
    <w:abstractNumId w:val="0"/>
  </w:num>
  <w:num w:numId="2" w16cid:durableId="1658536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CE"/>
    <w:rsid w:val="00341751"/>
    <w:rsid w:val="003B3DC8"/>
    <w:rsid w:val="004441C5"/>
    <w:rsid w:val="005537CE"/>
    <w:rsid w:val="007225D9"/>
    <w:rsid w:val="00963E2F"/>
    <w:rsid w:val="009F5D06"/>
    <w:rsid w:val="00A06A25"/>
    <w:rsid w:val="00A76B08"/>
    <w:rsid w:val="00BC0B5B"/>
    <w:rsid w:val="00C3721D"/>
    <w:rsid w:val="00F12ED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BE0F"/>
  <w15:chartTrackingRefBased/>
  <w15:docId w15:val="{C63429F6-9579-49C2-B345-9529D6CB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7CE"/>
    <w:pPr>
      <w:spacing w:after="0" w:line="240" w:lineRule="auto"/>
    </w:pPr>
    <w:rPr>
      <w:rFonts w:ascii="Arial" w:hAnsi="Arial"/>
      <w:sz w:val="20"/>
    </w:rPr>
  </w:style>
  <w:style w:type="paragraph" w:styleId="Heading1">
    <w:name w:val="heading 1"/>
    <w:basedOn w:val="Normal"/>
    <w:next w:val="Normal"/>
    <w:link w:val="Heading1Char"/>
    <w:uiPriority w:val="9"/>
    <w:qFormat/>
    <w:rsid w:val="00553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53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53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7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7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7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7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53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53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7CE"/>
    <w:rPr>
      <w:rFonts w:eastAsiaTheme="majorEastAsia" w:cstheme="majorBidi"/>
      <w:color w:val="272727" w:themeColor="text1" w:themeTint="D8"/>
    </w:rPr>
  </w:style>
  <w:style w:type="paragraph" w:styleId="Title">
    <w:name w:val="Title"/>
    <w:basedOn w:val="Normal"/>
    <w:next w:val="Normal"/>
    <w:link w:val="TitleChar"/>
    <w:uiPriority w:val="10"/>
    <w:qFormat/>
    <w:rsid w:val="005537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7CE"/>
    <w:pPr>
      <w:spacing w:before="160"/>
      <w:jc w:val="center"/>
    </w:pPr>
    <w:rPr>
      <w:i/>
      <w:iCs/>
      <w:color w:val="404040" w:themeColor="text1" w:themeTint="BF"/>
    </w:rPr>
  </w:style>
  <w:style w:type="character" w:customStyle="1" w:styleId="QuoteChar">
    <w:name w:val="Quote Char"/>
    <w:basedOn w:val="DefaultParagraphFont"/>
    <w:link w:val="Quote"/>
    <w:uiPriority w:val="29"/>
    <w:rsid w:val="005537CE"/>
    <w:rPr>
      <w:i/>
      <w:iCs/>
      <w:color w:val="404040" w:themeColor="text1" w:themeTint="BF"/>
    </w:rPr>
  </w:style>
  <w:style w:type="paragraph" w:styleId="ListParagraph">
    <w:name w:val="List Paragraph"/>
    <w:basedOn w:val="Normal"/>
    <w:uiPriority w:val="34"/>
    <w:qFormat/>
    <w:rsid w:val="005537CE"/>
    <w:pPr>
      <w:ind w:left="720"/>
      <w:contextualSpacing/>
    </w:pPr>
  </w:style>
  <w:style w:type="character" w:styleId="IntenseEmphasis">
    <w:name w:val="Intense Emphasis"/>
    <w:basedOn w:val="DefaultParagraphFont"/>
    <w:uiPriority w:val="21"/>
    <w:qFormat/>
    <w:rsid w:val="005537CE"/>
    <w:rPr>
      <w:i/>
      <w:iCs/>
      <w:color w:val="0F4761" w:themeColor="accent1" w:themeShade="BF"/>
    </w:rPr>
  </w:style>
  <w:style w:type="paragraph" w:styleId="IntenseQuote">
    <w:name w:val="Intense Quote"/>
    <w:basedOn w:val="Normal"/>
    <w:next w:val="Normal"/>
    <w:link w:val="IntenseQuoteChar"/>
    <w:uiPriority w:val="30"/>
    <w:qFormat/>
    <w:rsid w:val="00553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7CE"/>
    <w:rPr>
      <w:i/>
      <w:iCs/>
      <w:color w:val="0F4761" w:themeColor="accent1" w:themeShade="BF"/>
    </w:rPr>
  </w:style>
  <w:style w:type="character" w:styleId="IntenseReference">
    <w:name w:val="Intense Reference"/>
    <w:basedOn w:val="DefaultParagraphFont"/>
    <w:uiPriority w:val="32"/>
    <w:qFormat/>
    <w:rsid w:val="005537CE"/>
    <w:rPr>
      <w:b/>
      <w:bCs/>
      <w:smallCaps/>
      <w:color w:val="0F4761" w:themeColor="accent1" w:themeShade="BF"/>
      <w:spacing w:val="5"/>
    </w:rPr>
  </w:style>
  <w:style w:type="paragraph" w:customStyle="1" w:styleId="Body">
    <w:name w:val="Body"/>
    <w:basedOn w:val="Normal"/>
    <w:link w:val="BodyChar"/>
    <w:qFormat/>
    <w:rsid w:val="005537CE"/>
    <w:pPr>
      <w:spacing w:before="120" w:after="120" w:line="300" w:lineRule="auto"/>
    </w:pPr>
    <w:rPr>
      <w:rFonts w:eastAsia="Times New Roman" w:cs="Times New Roman"/>
      <w:szCs w:val="20"/>
    </w:rPr>
  </w:style>
  <w:style w:type="character" w:customStyle="1" w:styleId="BodyChar">
    <w:name w:val="Body Char"/>
    <w:link w:val="Body"/>
    <w:rsid w:val="005537CE"/>
    <w:rPr>
      <w:rFonts w:ascii="Arial" w:eastAsia="Times New Roman" w:hAnsi="Arial" w:cs="Times New Roman"/>
      <w:sz w:val="20"/>
      <w:szCs w:val="20"/>
    </w:rPr>
  </w:style>
  <w:style w:type="paragraph" w:customStyle="1" w:styleId="SubHeading1">
    <w:name w:val="Sub Heading 1"/>
    <w:basedOn w:val="Subtitle"/>
    <w:next w:val="Body"/>
    <w:link w:val="SubHeading1Char"/>
    <w:qFormat/>
    <w:rsid w:val="005537CE"/>
    <w:pPr>
      <w:numPr>
        <w:ilvl w:val="0"/>
      </w:numPr>
      <w:spacing w:before="240" w:after="240"/>
      <w:outlineLvl w:val="1"/>
    </w:pPr>
    <w:rPr>
      <w:rFonts w:eastAsiaTheme="minorHAnsi" w:cstheme="minorBidi"/>
      <w:b/>
      <w:color w:val="1F688D"/>
      <w:spacing w:val="0"/>
      <w:sz w:val="32"/>
      <w:szCs w:val="32"/>
    </w:rPr>
  </w:style>
  <w:style w:type="character" w:customStyle="1" w:styleId="SubHeading1Char">
    <w:name w:val="Sub Heading 1 Char"/>
    <w:basedOn w:val="DefaultParagraphFont"/>
    <w:link w:val="SubHeading1"/>
    <w:rsid w:val="005537CE"/>
    <w:rPr>
      <w:rFonts w:ascii="Arial" w:hAnsi="Arial"/>
      <w:b/>
      <w:color w:val="1F688D"/>
      <w:sz w:val="32"/>
      <w:szCs w:val="32"/>
    </w:rPr>
  </w:style>
  <w:style w:type="paragraph" w:customStyle="1" w:styleId="MajorHeading">
    <w:name w:val="Major Heading"/>
    <w:basedOn w:val="Heading1"/>
    <w:next w:val="Body"/>
    <w:link w:val="MajorHeadingChar"/>
    <w:qFormat/>
    <w:rsid w:val="005537CE"/>
    <w:pPr>
      <w:spacing w:before="0" w:after="240"/>
    </w:pPr>
    <w:rPr>
      <w:rFonts w:ascii="Arial" w:hAnsi="Arial"/>
      <w:b/>
      <w:bCs/>
      <w:color w:val="1F688D"/>
    </w:rPr>
  </w:style>
  <w:style w:type="character" w:customStyle="1" w:styleId="MajorHeadingChar">
    <w:name w:val="Major Heading Char"/>
    <w:basedOn w:val="Heading1Char"/>
    <w:link w:val="MajorHeading"/>
    <w:rsid w:val="005537CE"/>
    <w:rPr>
      <w:rFonts w:ascii="Arial" w:eastAsiaTheme="majorEastAsia" w:hAnsi="Arial" w:cstheme="majorBidi"/>
      <w:b/>
      <w:bCs/>
      <w:color w:val="1F688D"/>
      <w:sz w:val="40"/>
      <w:szCs w:val="40"/>
    </w:rPr>
  </w:style>
  <w:style w:type="character" w:styleId="Hyperlink">
    <w:name w:val="Hyperlink"/>
    <w:basedOn w:val="DefaultParagraphFont"/>
    <w:uiPriority w:val="99"/>
    <w:unhideWhenUsed/>
    <w:rsid w:val="005537C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institute.org.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INSW-ScreeningAndPreventionData@health.nsw.gov.au" TargetMode="External"/><Relationship Id="rId4" Type="http://schemas.openxmlformats.org/officeDocument/2006/relationships/numbering" Target="numbering.xml"/><Relationship Id="rId9" Type="http://schemas.openxmlformats.org/officeDocument/2006/relationships/hyperlink" Target="mailto:CINSW-ScreeningAndPreventionData@health.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b5a4853089f4e5ebb3dede64fc4b777 xmlns="eb41bc9e-1db8-4ea5-a329-101bca832c03">
      <Terms xmlns="http://schemas.microsoft.com/office/infopath/2007/PartnerControls"/>
    </ob5a4853089f4e5ebb3dede64fc4b777>
    <TaxCatchAll xmlns="c00a75d9-32ff-434d-9b42-77aec62894a8" xsi:nil="true"/>
    <lcf76f155ced4ddcb4097134ff3c332f xmlns="eb41bc9e-1db8-4ea5-a329-101bca832c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9A0FFECD9FD345B69597B1DB636258" ma:contentTypeVersion="21" ma:contentTypeDescription="Create a new document." ma:contentTypeScope="" ma:versionID="e76ab78e2007b705b6b9be9b88ba6362">
  <xsd:schema xmlns:xsd="http://www.w3.org/2001/XMLSchema" xmlns:xs="http://www.w3.org/2001/XMLSchema" xmlns:p="http://schemas.microsoft.com/office/2006/metadata/properties" xmlns:ns2="eb41bc9e-1db8-4ea5-a329-101bca832c03" xmlns:ns3="c00a75d9-32ff-434d-9b42-77aec62894a8" targetNamespace="http://schemas.microsoft.com/office/2006/metadata/properties" ma:root="true" ma:fieldsID="c526115ab1af11b649bafafba61c69db" ns2:_="" ns3:_="">
    <xsd:import namespace="eb41bc9e-1db8-4ea5-a329-101bca832c03"/>
    <xsd:import namespace="c00a75d9-32ff-434d-9b42-77aec62894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ob5a4853089f4e5ebb3dede64fc4b777" minOccurs="0"/>
                <xsd:element ref="ns3:TaxCatchAll"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1bc9e-1db8-4ea5-a329-101bca832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ob5a4853089f4e5ebb3dede64fc4b777" ma:index="13" nillable="true" ma:taxonomy="true" ma:internalName="ob5a4853089f4e5ebb3dede64fc4b777" ma:taxonomyFieldName="Tags" ma:displayName="Tags" ma:readOnly="false" ma:default="" ma:fieldId="{8b5a4853-089f-4e5e-bb3d-ede64fc4b777}" ma:taxonomyMulti="true" ma:sspId="4a4c9e2d-f8e3-4a57-bac9-17bee8f45792" ma:termSetId="ba46dba2-1c5f-4b62-9e2d-f63d36cb7b6f" ma:anchorId="00000000-0000-0000-0000-000000000000" ma:open="true" ma:isKeyword="false">
      <xsd:complexType>
        <xsd:sequence>
          <xsd:element ref="pc:Terms" minOccurs="0" maxOccurs="1"/>
        </xsd:sequence>
      </xsd:complex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0a75d9-32ff-434d-9b42-77aec62894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f2c41f-9210-4e26-8794-04c4d3ff44d3}" ma:internalName="TaxCatchAll" ma:readOnly="false" ma:showField="CatchAllData" ma:web="c00a75d9-32ff-434d-9b42-77aec62894a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3CDA1-9705-4AEA-8732-6C2A7D5A1D33}">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c00a75d9-32ff-434d-9b42-77aec62894a8"/>
    <ds:schemaRef ds:uri="eb41bc9e-1db8-4ea5-a329-101bca832c03"/>
  </ds:schemaRefs>
</ds:datastoreItem>
</file>

<file path=customXml/itemProps2.xml><?xml version="1.0" encoding="utf-8"?>
<ds:datastoreItem xmlns:ds="http://schemas.openxmlformats.org/officeDocument/2006/customXml" ds:itemID="{4BAD943F-73EE-4965-98E6-623EE6B23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1bc9e-1db8-4ea5-a329-101bca832c03"/>
    <ds:schemaRef ds:uri="c00a75d9-32ff-434d-9b42-77aec6289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EEEE6-E1A4-4E7A-B011-FE6EF4228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4846</Characters>
  <Application>Microsoft Office Word</Application>
  <DocSecurity>0</DocSecurity>
  <Lines>100</Lines>
  <Paragraphs>69</Paragraphs>
  <ScaleCrop>false</ScaleCrop>
  <Company>NSW Health</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Mercado (Cancer Institute NSW)</dc:creator>
  <cp:keywords/>
  <dc:description/>
  <cp:lastModifiedBy>Richard Fairbairn (Cancer Institute NSW)</cp:lastModifiedBy>
  <cp:revision>2</cp:revision>
  <dcterms:created xsi:type="dcterms:W3CDTF">2025-01-23T00:52:00Z</dcterms:created>
  <dcterms:modified xsi:type="dcterms:W3CDTF">2025-01-23T00:52:00Z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30421-7766-42c6-b167-b4a273574e25_Enabled">
    <vt:lpwstr>true</vt:lpwstr>
  </property>
  <property fmtid="{D5CDD505-2E9C-101B-9397-08002B2CF9AE}" pid="3" name="MSIP_Label_00f30421-7766-42c6-b167-b4a273574e25_SetDate">
    <vt:lpwstr>2025-01-17T01:39:56Z</vt:lpwstr>
  </property>
  <property fmtid="{D5CDD505-2E9C-101B-9397-08002B2CF9AE}" pid="4" name="MSIP_Label_00f30421-7766-42c6-b167-b4a273574e25_Method">
    <vt:lpwstr>Privileged</vt:lpwstr>
  </property>
  <property fmtid="{D5CDD505-2E9C-101B-9397-08002B2CF9AE}" pid="5" name="MSIP_Label_00f30421-7766-42c6-b167-b4a273574e25_Name">
    <vt:lpwstr>UNOFFICIAL</vt:lpwstr>
  </property>
  <property fmtid="{D5CDD505-2E9C-101B-9397-08002B2CF9AE}" pid="6" name="MSIP_Label_00f30421-7766-42c6-b167-b4a273574e25_SiteId">
    <vt:lpwstr>a687a7bf-02db-43df-bcbb-e7a8bda611a2</vt:lpwstr>
  </property>
  <property fmtid="{D5CDD505-2E9C-101B-9397-08002B2CF9AE}" pid="7" name="MSIP_Label_00f30421-7766-42c6-b167-b4a273574e25_ActionId">
    <vt:lpwstr>f7d9393c-4ea0-4684-899a-73b12b082c5a</vt:lpwstr>
  </property>
  <property fmtid="{D5CDD505-2E9C-101B-9397-08002B2CF9AE}" pid="8" name="MSIP_Label_00f30421-7766-42c6-b167-b4a273574e25_ContentBits">
    <vt:lpwstr>0</vt:lpwstr>
  </property>
  <property fmtid="{D5CDD505-2E9C-101B-9397-08002B2CF9AE}" pid="9" name="ContentTypeId">
    <vt:lpwstr>0x010100CA9A0FFECD9FD345B69597B1DB636258</vt:lpwstr>
  </property>
</Properties>
</file>